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E9" w:rsidRDefault="009A6AE9" w:rsidP="0073044E">
      <w:pPr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val="ro-RO" w:eastAsia="zh-CN"/>
        </w:rPr>
      </w:pPr>
      <w:bookmarkStart w:id="0" w:name="_GoBack"/>
      <w:bookmarkEnd w:id="0"/>
      <w:r>
        <w:rPr>
          <w:rFonts w:ascii="Times New Roman" w:eastAsia="PMingLiU" w:hAnsi="Times New Roman" w:cs="Times New Roman"/>
          <w:b/>
          <w:bCs/>
          <w:sz w:val="28"/>
          <w:szCs w:val="28"/>
          <w:lang w:val="ro-RO" w:eastAsia="zh-CN"/>
        </w:rPr>
        <w:t>Anexa nr.1</w:t>
      </w:r>
    </w:p>
    <w:p w:rsidR="009A6AE9" w:rsidRPr="009A6AE9" w:rsidRDefault="009A6AE9" w:rsidP="009A6AE9">
      <w:pPr>
        <w:jc w:val="center"/>
        <w:rPr>
          <w:rFonts w:ascii="Times New Roman" w:eastAsia="PMingLiU" w:hAnsi="Times New Roman" w:cs="Times New Roman"/>
          <w:b/>
          <w:bCs/>
          <w:sz w:val="28"/>
          <w:szCs w:val="28"/>
          <w:lang w:val="ro-RO" w:eastAsia="zh-CN"/>
        </w:rPr>
      </w:pPr>
      <w:r w:rsidRPr="009A6AE9">
        <w:rPr>
          <w:rFonts w:ascii="Times New Roman" w:eastAsia="PMingLiU" w:hAnsi="Times New Roman" w:cs="Times New Roman"/>
          <w:b/>
          <w:bCs/>
          <w:sz w:val="28"/>
          <w:szCs w:val="28"/>
          <w:lang w:val="ro-RO" w:eastAsia="zh-CN"/>
        </w:rPr>
        <w:t>Inspectoratul General al Poliției al  MAI subdiviziuni subordonate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9"/>
        <w:gridCol w:w="3969"/>
      </w:tblGrid>
      <w:tr w:rsidR="009A6AE9" w:rsidRPr="009A6AE9" w:rsidTr="00155D21">
        <w:trPr>
          <w:cantSplit/>
          <w:trHeight w:val="700"/>
        </w:trPr>
        <w:tc>
          <w:tcPr>
            <w:tcW w:w="720" w:type="dxa"/>
            <w:vAlign w:val="center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Nr. d/o</w:t>
            </w:r>
          </w:p>
        </w:tc>
        <w:tc>
          <w:tcPr>
            <w:tcW w:w="5169" w:type="dxa"/>
            <w:vAlign w:val="center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Denumirea subdiviziunii</w:t>
            </w:r>
          </w:p>
        </w:tc>
        <w:tc>
          <w:tcPr>
            <w:tcW w:w="3969" w:type="dxa"/>
            <w:vAlign w:val="center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Adresa juridică</w:t>
            </w:r>
          </w:p>
        </w:tc>
      </w:tr>
      <w:tr w:rsidR="009A6AE9" w:rsidRPr="009A6AE9" w:rsidTr="00155D21">
        <w:trPr>
          <w:cantSplit/>
          <w:trHeight w:val="275"/>
        </w:trPr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</w:t>
            </w:r>
          </w:p>
        </w:tc>
        <w:tc>
          <w:tcPr>
            <w:tcW w:w="5169" w:type="dxa"/>
          </w:tcPr>
          <w:p w:rsidR="009A6AE9" w:rsidRPr="009A6AE9" w:rsidRDefault="00F6532C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>
              <w:fldChar w:fldCharType="begin"/>
            </w:r>
            <w:r>
              <w:instrText xml:space="preserve"> HYPERLINK "http://igp.gov.md/ro/inspectoratul-national-patrulare" </w:instrText>
            </w:r>
            <w:r>
              <w:fldChar w:fldCharType="separate"/>
            </w:r>
            <w:r w:rsidR="009A6AE9"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Inspectoratul General al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fldChar w:fldCharType="end"/>
            </w:r>
            <w:r w:rsidR="009A6AE9"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Poliției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Tiraspol 11/1, mun. Chișinău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</w:t>
            </w:r>
          </w:p>
        </w:tc>
        <w:tc>
          <w:tcPr>
            <w:tcW w:w="5169" w:type="dxa"/>
            <w:tcBorders>
              <w:top w:val="nil"/>
            </w:tcBorders>
          </w:tcPr>
          <w:p w:rsidR="009A6AE9" w:rsidRPr="009A6AE9" w:rsidRDefault="00F6532C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>
              <w:fldChar w:fldCharType="begin"/>
            </w:r>
            <w:r>
              <w:instrText xml:space="preserve"> HYPERLINK "http://igp.gov.md/ro/inspectoratul-national-patrulare" </w:instrText>
            </w:r>
            <w:r>
              <w:fldChar w:fldCharType="separate"/>
            </w:r>
            <w:r w:rsidR="009A6AE9"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Naţional de Patrulare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fldChar w:fldCharType="end"/>
            </w:r>
          </w:p>
        </w:tc>
        <w:tc>
          <w:tcPr>
            <w:tcW w:w="3969" w:type="dxa"/>
            <w:tcBorders>
              <w:top w:val="nil"/>
            </w:tcBorders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Doina 102, mun. Chișinău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</w:t>
            </w:r>
          </w:p>
        </w:tc>
        <w:tc>
          <w:tcPr>
            <w:tcW w:w="5169" w:type="dxa"/>
            <w:tcBorders>
              <w:top w:val="nil"/>
            </w:tcBorders>
          </w:tcPr>
          <w:p w:rsidR="009A6AE9" w:rsidRPr="009A6AE9" w:rsidRDefault="00F6532C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>
              <w:fldChar w:fldCharType="begin"/>
            </w:r>
            <w:r>
              <w:instrText xml:space="preserve"> HYPERLINK "http://igp.gov.md/ro/brigada-politie-destinatie-specilala-fulger" </w:instrText>
            </w:r>
            <w:r>
              <w:fldChar w:fldCharType="separate"/>
            </w:r>
            <w:r w:rsidR="009A6AE9"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Brigada de poliţie cu destinaţie specială "Fulger"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fldChar w:fldCharType="end"/>
            </w:r>
          </w:p>
        </w:tc>
        <w:tc>
          <w:tcPr>
            <w:tcW w:w="3969" w:type="dxa"/>
            <w:tcBorders>
              <w:top w:val="nil"/>
            </w:tcBorders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Mesager 5, mun. Chișinău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4</w:t>
            </w:r>
          </w:p>
        </w:tc>
        <w:tc>
          <w:tcPr>
            <w:tcW w:w="5169" w:type="dxa"/>
          </w:tcPr>
          <w:p w:rsidR="009A6AE9" w:rsidRPr="009A6AE9" w:rsidRDefault="00F6532C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>
              <w:fldChar w:fldCharType="begin"/>
            </w:r>
            <w:r>
              <w:instrText xml:space="preserve"> HYPERLINK "http://igp.gov.md/ro/directia-politie-municipiului-chisinau" </w:instrText>
            </w:r>
            <w:r>
              <w:fldChar w:fldCharType="separate"/>
            </w:r>
            <w:r w:rsidR="009A6AE9"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Direcţia de poliţie a municipiului Chişinău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fldChar w:fldCharType="end"/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Tighina nr.6, mun. Chișinău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5</w:t>
            </w:r>
          </w:p>
        </w:tc>
        <w:tc>
          <w:tcPr>
            <w:tcW w:w="5169" w:type="dxa"/>
          </w:tcPr>
          <w:p w:rsidR="009A6AE9" w:rsidRPr="009A6AE9" w:rsidRDefault="00F6532C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>
              <w:fldChar w:fldCharType="begin"/>
            </w:r>
            <w:r>
              <w:instrText xml:space="preserve"> HYPERLINK "http://igp.gov.md/ro/directia-politie-uta-gagauz-yeri" </w:instrText>
            </w:r>
            <w:r>
              <w:fldChar w:fldCharType="separate"/>
            </w:r>
            <w:r w:rsidR="009A6AE9"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Direcţia de poliţie a UTA Gagauz-Yeri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fldChar w:fldCharType="end"/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 w:eastAsia="ru-RU"/>
              </w:rPr>
            </w:pPr>
            <w:proofErr w:type="gramStart"/>
            <w:r w:rsidRPr="009A6AE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EEE"/>
                <w:lang w:val="en-US" w:eastAsia="zh-CN"/>
              </w:rPr>
              <w:t>or</w:t>
            </w:r>
            <w:proofErr w:type="gramEnd"/>
            <w:r w:rsidRPr="009A6AE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EEE"/>
                <w:lang w:val="en-US" w:eastAsia="zh-CN"/>
              </w:rPr>
              <w:t xml:space="preserve">. </w:t>
            </w:r>
            <w:proofErr w:type="spellStart"/>
            <w:r w:rsidRPr="009A6AE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EEE"/>
                <w:lang w:val="en-US" w:eastAsia="zh-CN"/>
              </w:rPr>
              <w:t>Comrat</w:t>
            </w:r>
            <w:proofErr w:type="spellEnd"/>
            <w:r w:rsidRPr="009A6AE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EEE"/>
                <w:lang w:val="en-US" w:eastAsia="zh-CN"/>
              </w:rPr>
              <w:t xml:space="preserve">, str. </w:t>
            </w:r>
            <w:proofErr w:type="spellStart"/>
            <w:r w:rsidRPr="009A6AE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EEE"/>
                <w:lang w:val="en-US" w:eastAsia="zh-CN"/>
              </w:rPr>
              <w:t>Comsomoliscaia</w:t>
            </w:r>
            <w:proofErr w:type="spellEnd"/>
            <w:r w:rsidRPr="009A6AE9">
              <w:rPr>
                <w:rFonts w:ascii="Times New Roman" w:eastAsia="PMingLiU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FFEEE"/>
                <w:lang w:val="en-US" w:eastAsia="zh-CN"/>
              </w:rPr>
              <w:t>, nr.2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6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Inspectoratul de poliţie Anenii Noi 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Chișinăului 7, or. Anenii Noi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7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Basarabeasca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Școlii 38, or. Basarabeasca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8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Bălţi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Ștefan cel Mare 50, mun. Bălți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9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Bender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Dzerjinschi 46, or. Bender</w:t>
            </w:r>
          </w:p>
        </w:tc>
      </w:tr>
      <w:tr w:rsidR="009A6AE9" w:rsidRPr="009A6AE9" w:rsidTr="00155D21">
        <w:trPr>
          <w:trHeight w:val="150"/>
        </w:trPr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10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keepNext/>
              <w:keepLines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o-RO" w:eastAsia="ru-RU"/>
              </w:rPr>
              <w:t>Inspectoratul de poliţie</w:t>
            </w:r>
            <w:r w:rsidRPr="009A6AE9">
              <w:rPr>
                <w:rFonts w:ascii="Times New Roman" w:eastAsia="Times New Roman" w:hAnsi="Times New Roman" w:cs="Times New Roman"/>
                <w:b/>
                <w:bCs/>
                <w:iCs/>
                <w:color w:val="4F81BD"/>
                <w:sz w:val="20"/>
                <w:szCs w:val="20"/>
                <w:lang w:val="ro-RO" w:eastAsia="ru-RU"/>
              </w:rPr>
              <w:t xml:space="preserve"> </w:t>
            </w:r>
            <w:r w:rsidRPr="009A6AE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o-RO" w:eastAsia="ru-RU"/>
              </w:rPr>
              <w:t xml:space="preserve">Briceni </w:t>
            </w:r>
          </w:p>
        </w:tc>
        <w:tc>
          <w:tcPr>
            <w:tcW w:w="3969" w:type="dxa"/>
            <w:shd w:val="clear" w:color="auto" w:fill="FFFFFF" w:themeFill="background1"/>
          </w:tcPr>
          <w:p w:rsidR="009A6AE9" w:rsidRPr="009A6AE9" w:rsidRDefault="009A6AE9" w:rsidP="009A6AE9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val="ro-RO" w:eastAsia="ru-RU"/>
              </w:rPr>
              <w:t>str. Independenței 46, or. Briceni</w:t>
            </w:r>
          </w:p>
        </w:tc>
      </w:tr>
      <w:tr w:rsidR="009A6AE9" w:rsidRPr="009A6AE9" w:rsidTr="00155D21">
        <w:trPr>
          <w:trHeight w:val="188"/>
        </w:trPr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11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Cahul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31 august 1985 10, or. Cahul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12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Cantemir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Testemițanu 3, or. Cantemir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13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Călăraşi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Alexandru cel Bun 149, or. Călărași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14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Căuşeni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M. Stanciu, or. Căușeni</w:t>
            </w:r>
          </w:p>
        </w:tc>
      </w:tr>
      <w:tr w:rsidR="009A6AE9" w:rsidRPr="009A6AE9" w:rsidTr="00155D21">
        <w:trPr>
          <w:trHeight w:val="167"/>
        </w:trPr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15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Cimişlia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V. Alecsandri 184, or. Cimișlia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16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Criuleni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31 August 1989 62, or. Criuleni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17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Donduşeni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Independenței 43, or. Dondușeni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18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keepNext/>
              <w:keepLine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Inspectoratul de poliţie</w:t>
            </w:r>
            <w:r w:rsidRPr="009A6AE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o-RO" w:eastAsia="ru-RU"/>
              </w:rPr>
              <w:t xml:space="preserve"> </w:t>
            </w:r>
            <w:r w:rsidRPr="009A6A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Drochia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>str. 31 August 1989 7, or. Drochia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19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Dubăsari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s. Ustea, raionul Dubăsari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20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Edineţ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Ștefan Vodă 5, or. Edineț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21</w:t>
            </w:r>
          </w:p>
        </w:tc>
        <w:tc>
          <w:tcPr>
            <w:tcW w:w="5169" w:type="dxa"/>
            <w:tcBorders>
              <w:top w:val="nil"/>
            </w:tcBorders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Hînceşti</w:t>
            </w:r>
          </w:p>
        </w:tc>
        <w:tc>
          <w:tcPr>
            <w:tcW w:w="3969" w:type="dxa"/>
            <w:tcBorders>
              <w:top w:val="nil"/>
            </w:tcBorders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Mihai Moraru 93, or. Hîncești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22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Făleşti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Mihai Eminescu 15, or. Fălești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23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Floreşti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Mihai Eminescu 58, or. Florești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24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Glodeni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Tricolorului 4, or. Glodeni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25</w:t>
            </w:r>
          </w:p>
        </w:tc>
        <w:tc>
          <w:tcPr>
            <w:tcW w:w="5169" w:type="dxa"/>
            <w:tcBorders>
              <w:top w:val="nil"/>
            </w:tcBorders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Ialoveni</w:t>
            </w:r>
          </w:p>
        </w:tc>
        <w:tc>
          <w:tcPr>
            <w:tcW w:w="3969" w:type="dxa"/>
            <w:tcBorders>
              <w:top w:val="nil"/>
            </w:tcBorders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Grigore Vieru 24, or. Ialoveni</w:t>
            </w:r>
          </w:p>
        </w:tc>
      </w:tr>
      <w:tr w:rsidR="009A6AE9" w:rsidRPr="009A6AE9" w:rsidTr="00155D21">
        <w:trPr>
          <w:cantSplit/>
          <w:trHeight w:val="164"/>
        </w:trPr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26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Leova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Unirii 24, or. Leova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27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Nisporeni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Ion Vodă 3, or. Nisporeni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28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Ocniţa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Burebista 49 or. Ocnița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29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Orhei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Vasile Mahu 144, or. Orhei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30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Rezina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Voluntarilor 3, or. Rezina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31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Rîşcani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Independenței 36 or. Rîșcani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32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Sîngerei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Independenței 100, or. Sîngerei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33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 xml:space="preserve">Inspectoratul de poliţie Soroca 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Ion Creangă 18, or. Soroca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34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Străşeni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Lazo 2, or. Strășeni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35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Şoldăneşti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Victoriei 32, or. Șoldănești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36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Ştefan Vodă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31 august 6 or. Ștefan Vodă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37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Taraclia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1 mai 69, or. Taraclia</w:t>
            </w:r>
          </w:p>
        </w:tc>
      </w:tr>
      <w:tr w:rsidR="009A6AE9" w:rsidRPr="009A6AE9" w:rsidTr="00155D21">
        <w:trPr>
          <w:trHeight w:val="53"/>
        </w:trPr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38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Teleneşti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Dacia 5, or. Telenești</w:t>
            </w:r>
          </w:p>
        </w:tc>
      </w:tr>
      <w:tr w:rsidR="009A6AE9" w:rsidRPr="009A6AE9" w:rsidTr="00155D21">
        <w:tc>
          <w:tcPr>
            <w:tcW w:w="720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39</w:t>
            </w:r>
          </w:p>
        </w:tc>
        <w:tc>
          <w:tcPr>
            <w:tcW w:w="5169" w:type="dxa"/>
          </w:tcPr>
          <w:p w:rsidR="009A6AE9" w:rsidRPr="009A6AE9" w:rsidRDefault="009A6AE9" w:rsidP="009A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Inspectoratul de poliţie Ungheni</w:t>
            </w:r>
          </w:p>
        </w:tc>
        <w:tc>
          <w:tcPr>
            <w:tcW w:w="3969" w:type="dxa"/>
          </w:tcPr>
          <w:p w:rsidR="009A6AE9" w:rsidRPr="009A6AE9" w:rsidRDefault="009A6AE9" w:rsidP="009A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</w:pPr>
            <w:r w:rsidRPr="009A6AE9">
              <w:rPr>
                <w:rFonts w:ascii="Times New Roman" w:eastAsia="Times New Roman" w:hAnsi="Times New Roman" w:cs="Times New Roman"/>
                <w:sz w:val="18"/>
                <w:szCs w:val="18"/>
                <w:lang w:val="ro-RO" w:eastAsia="ru-RU"/>
              </w:rPr>
              <w:t>str. Națională 20, or. Ungheni</w:t>
            </w:r>
          </w:p>
        </w:tc>
      </w:tr>
    </w:tbl>
    <w:p w:rsidR="009A6AE9" w:rsidRPr="009A6AE9" w:rsidRDefault="009A6AE9" w:rsidP="009A6AE9">
      <w:pPr>
        <w:rPr>
          <w:rFonts w:ascii="Calibri" w:eastAsia="PMingLiU" w:hAnsi="Calibri" w:cs="Times New Roman"/>
          <w:lang w:val="en-US" w:eastAsia="zh-CN"/>
        </w:rPr>
      </w:pPr>
    </w:p>
    <w:p w:rsidR="005074A0" w:rsidRDefault="005074A0" w:rsidP="005074A0"/>
    <w:p w:rsidR="005074A0" w:rsidRPr="008061EA" w:rsidRDefault="005074A0" w:rsidP="005074A0"/>
    <w:p w:rsidR="005074A0" w:rsidRPr="008061EA" w:rsidRDefault="005074A0" w:rsidP="005074A0"/>
    <w:p w:rsidR="005074A0" w:rsidRPr="008061EA" w:rsidRDefault="005074A0" w:rsidP="005074A0"/>
    <w:p w:rsidR="005074A0" w:rsidRPr="008061EA" w:rsidRDefault="005074A0" w:rsidP="005074A0"/>
    <w:tbl>
      <w:tblPr>
        <w:tblW w:w="467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37"/>
        <w:gridCol w:w="1012"/>
        <w:gridCol w:w="704"/>
        <w:gridCol w:w="838"/>
        <w:gridCol w:w="2110"/>
        <w:gridCol w:w="2138"/>
      </w:tblGrid>
      <w:tr w:rsidR="0073044E" w:rsidRPr="0073044E" w:rsidTr="0073044E">
        <w:trPr>
          <w:trHeight w:val="697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73044E" w:rsidRPr="0073044E" w:rsidRDefault="0073044E" w:rsidP="0073044E">
            <w:pPr>
              <w:tabs>
                <w:tab w:val="left" w:pos="56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lastRenderedPageBreak/>
              <w:br w:type="page"/>
            </w:r>
            <w:r w:rsidRPr="0073044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br w:type="page"/>
            </w:r>
            <w:r w:rsidRPr="0073044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br w:type="page"/>
            </w: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br w:type="page"/>
            </w: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o-RO" w:eastAsia="ru-RU"/>
              </w:rPr>
              <w:br w:type="page"/>
            </w:r>
            <w:bookmarkStart w:id="1" w:name="_Toc356920194"/>
            <w:bookmarkStart w:id="2" w:name="_Toc392180206"/>
            <w:r w:rsidRPr="007304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  <w:t>Anexa nr.2</w:t>
            </w:r>
          </w:p>
          <w:p w:rsidR="0073044E" w:rsidRDefault="0073044E" w:rsidP="0073044E">
            <w:pPr>
              <w:tabs>
                <w:tab w:val="left" w:pos="56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ro-RO" w:eastAsia="ru-RU"/>
              </w:rPr>
            </w:pPr>
          </w:p>
          <w:p w:rsidR="0073044E" w:rsidRPr="0073044E" w:rsidRDefault="0073044E" w:rsidP="0073044E">
            <w:pPr>
              <w:tabs>
                <w:tab w:val="left" w:pos="567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  <w:t xml:space="preserve">Caiet de sarcini cu specificaţiile tehnice </w:t>
            </w:r>
            <w:bookmarkEnd w:id="1"/>
            <w:bookmarkEnd w:id="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  <w:t>ale produselor petroliere</w:t>
            </w:r>
          </w:p>
        </w:tc>
      </w:tr>
      <w:tr w:rsidR="0073044E" w:rsidRPr="0073044E" w:rsidTr="0073044E"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73044E" w:rsidRPr="0073044E" w:rsidRDefault="0073044E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</w:p>
        </w:tc>
      </w:tr>
      <w:tr w:rsidR="00D349D2" w:rsidRPr="0073044E" w:rsidTr="00D349D2">
        <w:trPr>
          <w:trHeight w:val="1043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  <w:t xml:space="preserve">Denumirea bunurilor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9D2" w:rsidRPr="0073044E" w:rsidRDefault="00D349D2" w:rsidP="0073044E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  <w:t>Modelul articolului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  <w:t>Ţara de origine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  <w:t>Produ-cătorul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  <w:t>Specificarea tehnică deplină solicitată de către autoritatea contractantă</w:t>
            </w:r>
          </w:p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u-RU"/>
              </w:rPr>
              <w:t>Standarde de referinţă</w:t>
            </w:r>
          </w:p>
        </w:tc>
      </w:tr>
      <w:tr w:rsidR="00D349D2" w:rsidRPr="0073044E" w:rsidTr="00D349D2">
        <w:trPr>
          <w:trHeight w:val="283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5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8</w:t>
            </w:r>
          </w:p>
        </w:tc>
      </w:tr>
      <w:tr w:rsidR="00D349D2" w:rsidRPr="0073044E" w:rsidTr="00D349D2">
        <w:trPr>
          <w:trHeight w:val="397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Produse </w:t>
            </w: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petroliere: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 w:eastAsia="ru-RU"/>
              </w:rPr>
            </w:pPr>
          </w:p>
        </w:tc>
      </w:tr>
      <w:tr w:rsidR="00D349D2" w:rsidRPr="0073044E" w:rsidTr="00D349D2">
        <w:trPr>
          <w:trHeight w:val="397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Lotul 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</w:p>
        </w:tc>
      </w:tr>
      <w:tr w:rsidR="00D349D2" w:rsidRPr="0073044E" w:rsidTr="00D349D2">
        <w:trPr>
          <w:trHeight w:val="397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o-RO" w:eastAsia="ru-RU"/>
              </w:rPr>
            </w:pPr>
          </w:p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o-RO" w:eastAsia="ru-RU"/>
              </w:rPr>
              <w:t>Benzină</w:t>
            </w:r>
          </w:p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Ai-95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D349D2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Cifra octanică, COR, min. 95;</w:t>
            </w:r>
          </w:p>
          <w:p w:rsidR="00D349D2" w:rsidRPr="0073044E" w:rsidRDefault="00D349D2" w:rsidP="00D349D2">
            <w:pPr>
              <w:tabs>
                <w:tab w:val="left" w:pos="27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 xml:space="preserve">Aspect limpede și transparent </w:t>
            </w:r>
          </w:p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SM SR EN 228</w:t>
            </w:r>
          </w:p>
        </w:tc>
      </w:tr>
      <w:tr w:rsidR="00D349D2" w:rsidRPr="0073044E" w:rsidTr="00D349D2">
        <w:trPr>
          <w:trHeight w:val="397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Lotul 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</w:p>
        </w:tc>
      </w:tr>
      <w:tr w:rsidR="00D349D2" w:rsidRPr="0073044E" w:rsidTr="00D349D2">
        <w:trPr>
          <w:trHeight w:val="397"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Motorină</w:t>
            </w:r>
            <w:r w:rsidRPr="00D349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Euro 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D349D2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Iarnă</w:t>
            </w:r>
          </w:p>
          <w:p w:rsidR="00D349D2" w:rsidRPr="00D349D2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Vară</w:t>
            </w:r>
          </w:p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 xml:space="preserve">Aditivii din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 xml:space="preserve">motorină nu trebuie să conţină 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compuşi ai metalelor şi fosforului.</w:t>
            </w:r>
          </w:p>
          <w:p w:rsidR="00D349D2" w:rsidRPr="0073044E" w:rsidRDefault="00D349D2" w:rsidP="00D349D2">
            <w:p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Cifra cetanică, min. 51,0</w:t>
            </w:r>
          </w:p>
          <w:p w:rsidR="00D349D2" w:rsidRPr="0073044E" w:rsidRDefault="00D349D2" w:rsidP="00D349D2">
            <w:p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Punct de inflamabilitate, min. 55 °C</w:t>
            </w:r>
          </w:p>
          <w:p w:rsidR="00D349D2" w:rsidRPr="0073044E" w:rsidRDefault="00D349D2" w:rsidP="00D349D2">
            <w:p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Densitate la 20°C, max. 860,0 kg/m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ro-RO" w:eastAsia="ru-RU"/>
              </w:rPr>
              <w:t>3</w:t>
            </w:r>
          </w:p>
          <w:p w:rsidR="00D349D2" w:rsidRPr="0073044E" w:rsidRDefault="00D349D2" w:rsidP="00D349D2">
            <w:pPr>
              <w:tabs>
                <w:tab w:val="left" w:pos="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-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Viscozitate la 40°C 2,00-4,50 mm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ro-RO" w:eastAsia="ru-RU"/>
              </w:rPr>
              <w:t>2</w:t>
            </w: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/s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9D2" w:rsidRPr="0073044E" w:rsidRDefault="00D349D2" w:rsidP="00730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</w:pPr>
            <w:r w:rsidRPr="0073044E">
              <w:rPr>
                <w:rFonts w:ascii="Times New Roman" w:eastAsia="Times New Roman" w:hAnsi="Times New Roman" w:cs="Times New Roman"/>
                <w:sz w:val="24"/>
                <w:szCs w:val="20"/>
                <w:lang w:val="ro-RO" w:eastAsia="ru-RU"/>
              </w:rPr>
              <w:t>SM SR EN 590</w:t>
            </w:r>
          </w:p>
        </w:tc>
      </w:tr>
    </w:tbl>
    <w:p w:rsidR="005074A0" w:rsidRPr="008061EA" w:rsidRDefault="005074A0" w:rsidP="005074A0"/>
    <w:p w:rsidR="005074A0" w:rsidRPr="00453BDE" w:rsidRDefault="00453BDE" w:rsidP="005074A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53BDE">
        <w:rPr>
          <w:rFonts w:ascii="Times New Roman" w:hAnsi="Times New Roman" w:cs="Times New Roman"/>
          <w:b/>
          <w:sz w:val="28"/>
          <w:szCs w:val="28"/>
        </w:rPr>
        <w:t>NOT</w:t>
      </w:r>
      <w:r w:rsidRPr="00453BDE">
        <w:rPr>
          <w:rFonts w:ascii="Times New Roman" w:hAnsi="Times New Roman" w:cs="Times New Roman"/>
          <w:b/>
          <w:sz w:val="28"/>
          <w:szCs w:val="28"/>
          <w:lang w:val="ro-RO"/>
        </w:rPr>
        <w:t>Ă</w:t>
      </w:r>
      <w:r w:rsidRPr="00453BD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1. Locul destinaţiei finale îl constituie localitățile:</w:t>
      </w:r>
      <w:r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menționate în A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nexa 1.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ab/>
        <w:t>Cerinţe obligatorii: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2.1.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ab/>
        <w:t>Carburantul se livrează la stația de alimentare în baza cardurilor emise de către Furnizor.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2.2.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ab/>
        <w:t>Ofertantul va crea autoritarii contractante posibilitatea de a achiziționa carburant (fără plată în numerar) prin intermediul cardurilor valorice la stațiile de alimentare ale furnizorului la nivelul fiecăreia dintre localitățile menționate la punctul 1.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2.3.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ab/>
        <w:t>Livrarea cardurilor se face pe baza unei cereri de emitere de card din partea autorității contractante.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2.4.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ab/>
        <w:t>Prețul a unui litru de carburant ofertat va fi cel afișat la stațiile de alimentare ale ofertantului cu aplicarea discountului ofertat.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lastRenderedPageBreak/>
        <w:t>2.5. Se va prezenta lista completa privind rețeaua de distribuție la nivelul țării din care să rezulte ca ofertantul deține stații de alimentare în localitățile enunțate la pct. 1.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2.6.</w:t>
      </w:r>
      <w:r w:rsidRPr="00453BDE">
        <w:rPr>
          <w:rFonts w:ascii="Times New Roman" w:eastAsia="Times New Roman" w:hAnsi="Times New Roman" w:cs="Times New Roman"/>
          <w:sz w:val="20"/>
          <w:szCs w:val="20"/>
          <w:lang w:val="ro-RO" w:eastAsia="ru-RU"/>
        </w:rPr>
        <w:t xml:space="preserve"> 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Furnizorul va asigura autorității contractante posibilitatea de a stabili limite individuale valorice pentru fiecare card, inclusiv de a le modifica în sensul majorării sau micșorării acestora.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2.7.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Furnizorul va acorda permanent achizitorului posibilitatea accesării online a informaţiilor privind situaţia detaliată a tuturor achiziţiilor de carburant efectuate de către fiecare autovehicul al său.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2.8.</w:t>
      </w:r>
      <w:r w:rsidRPr="00453BDE">
        <w:rPr>
          <w:rFonts w:ascii="Times New Roman" w:eastAsia="Times New Roman" w:hAnsi="Times New Roman" w:cs="Times New Roman"/>
          <w:sz w:val="20"/>
          <w:szCs w:val="20"/>
          <w:lang w:val="ro-RO" w:eastAsia="ru-RU"/>
        </w:rPr>
        <w:t xml:space="preserve"> 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Posibilitatea de a obţine la orice staţie de distribuţie pe bază de card, informaţii privind valoarea rămasă pentru fiecare card în parte.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2.9.</w:t>
      </w:r>
      <w:r w:rsidRPr="00453BDE">
        <w:rPr>
          <w:rFonts w:ascii="Times New Roman" w:eastAsia="Times New Roman" w:hAnsi="Times New Roman" w:cs="Times New Roman"/>
          <w:sz w:val="20"/>
          <w:szCs w:val="20"/>
          <w:lang w:val="ro-RO" w:eastAsia="ru-RU"/>
        </w:rPr>
        <w:t xml:space="preserve"> 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Furnizorul va gestiona lista cardurilor pierdute sau furate şi are obligaţia să blocheze/deblocheze utilizarea acestora în cel mult 24 ore de la solicitarea achizitorului.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       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2.10. Furnizorul are obligația de a garanta că produsele furnizate respectă standardele minime de poluare aprobate conform legislației naționale și pot fi alimentate de la stațiile existente în localitățile sus-mentionate.</w:t>
      </w:r>
    </w:p>
    <w:p w:rsidR="00453BDE" w:rsidRDefault="00453BDE" w:rsidP="00453BDE">
      <w:pPr>
        <w:tabs>
          <w:tab w:val="left" w:pos="851"/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       </w:t>
      </w: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2.11. Carburanţii livraţi trebuie să corespundă calitativ normelor în vigoare. Se vor prezenta în Formularul F4.1 condiţiile tehnice de calitate şi metodele de determinare a produselor, având la bază standarde şi omologări naţionale sau internaţionale.</w:t>
      </w:r>
    </w:p>
    <w:p w:rsidR="00453BDE" w:rsidRPr="00453BDE" w:rsidRDefault="00453BDE" w:rsidP="00453BDE">
      <w:pPr>
        <w:tabs>
          <w:tab w:val="left" w:pos="851"/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</w:pPr>
      <w:r w:rsidRPr="00453BDE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 xml:space="preserve">         </w:t>
      </w:r>
      <w:r w:rsidRPr="00453BDE">
        <w:rPr>
          <w:rFonts w:ascii="Times New Roman" w:hAnsi="Times New Roman" w:cs="Times New Roman"/>
          <w:sz w:val="24"/>
          <w:szCs w:val="24"/>
          <w:lang w:val="ro-RO"/>
        </w:rPr>
        <w:t xml:space="preserve">2.12. </w:t>
      </w:r>
      <w:r w:rsidRPr="00453BDE">
        <w:rPr>
          <w:rFonts w:ascii="Times New Roman" w:hAnsi="Times New Roman" w:cs="Times New Roman"/>
          <w:color w:val="000000"/>
          <w:sz w:val="24"/>
          <w:szCs w:val="24"/>
          <w:lang w:val="ro-RO"/>
        </w:rPr>
        <w:t>Lista stațiilor PECO conform subdiviziunilor autorității contractante specificate în anexa nr.1</w:t>
      </w:r>
      <w:r w:rsidRPr="00453BDE">
        <w:rPr>
          <w:rFonts w:ascii="Times New Roman" w:eastAsia="Times New Roman" w:hAnsi="Times New Roman" w:cs="Times New Roman"/>
          <w:color w:val="000000"/>
          <w:sz w:val="21"/>
          <w:szCs w:val="21"/>
          <w:lang w:val="ro-RO" w:eastAsia="ru-RU"/>
        </w:rPr>
        <w:t xml:space="preserve"> se </w:t>
      </w:r>
      <w:r w:rsidRPr="00453BDE">
        <w:rPr>
          <w:rFonts w:ascii="Times New Roman" w:hAnsi="Times New Roman" w:cs="Times New Roman"/>
          <w:color w:val="000000"/>
          <w:sz w:val="24"/>
          <w:szCs w:val="24"/>
          <w:lang w:val="ro-RO"/>
        </w:rPr>
        <w:t>prezintă în original-confirmată prin ștampila ofertantului (operatorul economic urmează să dispună de stații PECO la distanță maximă de 5 km față de sediile subdiviziunilor IGP indicate în anexa nr.1, inclusiv în mun.Chișinău).</w:t>
      </w:r>
    </w:p>
    <w:p w:rsidR="005074A0" w:rsidRPr="00453BDE" w:rsidRDefault="005074A0" w:rsidP="005074A0">
      <w:pPr>
        <w:rPr>
          <w:lang w:val="ro-RO"/>
        </w:rPr>
      </w:pPr>
    </w:p>
    <w:p w:rsidR="005074A0" w:rsidRPr="00453BDE" w:rsidRDefault="005074A0" w:rsidP="005074A0">
      <w:pPr>
        <w:rPr>
          <w:lang w:val="ro-RO"/>
        </w:rPr>
      </w:pPr>
    </w:p>
    <w:p w:rsidR="005074A0" w:rsidRPr="00453BDE" w:rsidRDefault="005074A0" w:rsidP="005074A0">
      <w:pPr>
        <w:rPr>
          <w:lang w:val="ro-RO"/>
        </w:rPr>
      </w:pPr>
    </w:p>
    <w:p w:rsidR="00D349D2" w:rsidRPr="00453BDE" w:rsidRDefault="00D349D2" w:rsidP="005074A0">
      <w:pPr>
        <w:rPr>
          <w:lang w:val="ro-RO"/>
        </w:rPr>
      </w:pPr>
    </w:p>
    <w:p w:rsidR="00D349D2" w:rsidRPr="00453BDE" w:rsidRDefault="00D349D2" w:rsidP="005074A0">
      <w:pPr>
        <w:rPr>
          <w:lang w:val="ro-RO"/>
        </w:rPr>
      </w:pPr>
    </w:p>
    <w:p w:rsidR="00D349D2" w:rsidRPr="00453BDE" w:rsidRDefault="00D349D2" w:rsidP="005074A0">
      <w:pPr>
        <w:rPr>
          <w:lang w:val="ro-RO"/>
        </w:rPr>
      </w:pPr>
    </w:p>
    <w:p w:rsidR="005074A0" w:rsidRPr="00453BDE" w:rsidRDefault="005074A0">
      <w:pPr>
        <w:rPr>
          <w:lang w:val="ro-RO"/>
        </w:rPr>
      </w:pPr>
    </w:p>
    <w:sectPr w:rsidR="005074A0" w:rsidRPr="0045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4CD"/>
    <w:multiLevelType w:val="hybridMultilevel"/>
    <w:tmpl w:val="9336F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17F2E"/>
    <w:multiLevelType w:val="hybridMultilevel"/>
    <w:tmpl w:val="A2341CDA"/>
    <w:lvl w:ilvl="0" w:tplc="185CD240">
      <w:start w:val="1"/>
      <w:numFmt w:val="decimal"/>
      <w:lvlText w:val="%1."/>
      <w:lvlJc w:val="left"/>
      <w:pPr>
        <w:ind w:left="9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1AC50EC"/>
    <w:multiLevelType w:val="hybridMultilevel"/>
    <w:tmpl w:val="6DD89902"/>
    <w:lvl w:ilvl="0" w:tplc="FEC8DC50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92CBA"/>
    <w:multiLevelType w:val="hybridMultilevel"/>
    <w:tmpl w:val="C7500650"/>
    <w:lvl w:ilvl="0" w:tplc="163664F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3D3016"/>
    <w:multiLevelType w:val="hybridMultilevel"/>
    <w:tmpl w:val="7506022A"/>
    <w:lvl w:ilvl="0" w:tplc="C6FC66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C70121"/>
    <w:multiLevelType w:val="hybridMultilevel"/>
    <w:tmpl w:val="08D8B3BC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A0"/>
    <w:rsid w:val="00172B4C"/>
    <w:rsid w:val="00325AFD"/>
    <w:rsid w:val="00453BDE"/>
    <w:rsid w:val="004A7B2F"/>
    <w:rsid w:val="005074A0"/>
    <w:rsid w:val="0063162E"/>
    <w:rsid w:val="0073044E"/>
    <w:rsid w:val="009A6AE9"/>
    <w:rsid w:val="009F311F"/>
    <w:rsid w:val="00C5230A"/>
    <w:rsid w:val="00D349D2"/>
    <w:rsid w:val="00EA531F"/>
    <w:rsid w:val="00EB0ABF"/>
    <w:rsid w:val="00F6532C"/>
    <w:rsid w:val="00F6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A0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4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4A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A0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4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4A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2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Пользователь Windows</cp:lastModifiedBy>
  <cp:revision>2</cp:revision>
  <cp:lastPrinted>2019-11-12T11:34:00Z</cp:lastPrinted>
  <dcterms:created xsi:type="dcterms:W3CDTF">2019-11-15T08:29:00Z</dcterms:created>
  <dcterms:modified xsi:type="dcterms:W3CDTF">2019-11-15T08:29:00Z</dcterms:modified>
</cp:coreProperties>
</file>